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150" w:lineRule="auto"/>
        <w:ind w:firstLine="450"/>
        <w:jc w:val="both"/>
        <w:rPr>
          <w:rFonts w:ascii="Times New Roman" w:cs="Times New Roman" w:eastAsia="Times New Roman" w:hAnsi="Times New Roman"/>
          <w:b w:val="1"/>
          <w:color w:val="000000"/>
          <w:sz w:val="32"/>
          <w:szCs w:val="32"/>
        </w:rPr>
      </w:pPr>
      <w:r w:rsidDel="00000000" w:rsidR="00000000" w:rsidRPr="00000000">
        <w:rPr>
          <w:rFonts w:ascii="Times New Roman" w:cs="Times New Roman" w:eastAsia="Times New Roman" w:hAnsi="Times New Roman"/>
          <w:b w:val="1"/>
          <w:color w:val="000000"/>
          <w:sz w:val="32"/>
          <w:szCs w:val="32"/>
          <w:rtl w:val="0"/>
        </w:rPr>
        <w:t xml:space="preserve">Умови доступності закладу освіти для навчання осіб з особливими освітніми потребами:</w:t>
      </w:r>
    </w:p>
    <w:p w:rsidR="00000000" w:rsidDel="00000000" w:rsidP="00000000" w:rsidRDefault="00000000" w:rsidRPr="00000000" w14:paraId="00000002">
      <w:pPr>
        <w:shd w:fill="ffffff" w:val="clear"/>
        <w:spacing w:after="150" w:lineRule="auto"/>
        <w:ind w:firstLine="450"/>
        <w:jc w:val="both"/>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3">
      <w:pPr>
        <w:ind w:firstLine="45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На виконання вимог Закону України “Про основи соціальної захищеності інвалідів в Україні” у закладі створені умови доступу для навчання та виховання осіб з особливими освітніми потребами, а саме:</w:t>
      </w:r>
      <w:r w:rsidDel="00000000" w:rsidR="00000000" w:rsidRPr="00000000">
        <w:rPr>
          <w:rtl w:val="0"/>
        </w:rPr>
      </w:r>
    </w:p>
    <w:p w:rsidR="00000000" w:rsidDel="00000000" w:rsidP="00000000" w:rsidRDefault="00000000" w:rsidRPr="00000000" w14:paraId="00000004">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забезпеченя дітей-інвалідів їх безперешкодним доступом до всіх приміщень закладу;   </w:t>
      </w:r>
      <w:r w:rsidDel="00000000" w:rsidR="00000000" w:rsidRPr="00000000">
        <w:rPr>
          <w:rtl w:val="0"/>
        </w:rPr>
      </w:r>
    </w:p>
    <w:p w:rsidR="00000000" w:rsidDel="00000000" w:rsidP="00000000" w:rsidRDefault="00000000" w:rsidRPr="00000000" w14:paraId="00000005">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обладнано лікувальні офтальмологічні кабінети;</w:t>
      </w: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кабінети дефектологів (тифлопедагогів і логопедів) для корекційної роботи зі сліпими, слабозорими дітьми та з дітьми, що мають порушення мовлення;</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відкрито медіатеку;</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установлено пандус для інвалідів (в колясці), вхід, що позначений трафаретом та кнопка виклику на рівні досяжності;</w:t>
      </w: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східці для організації безпечного переміщення дітей обладнані поручнями;</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навчальні меблі класних кімнат, груп відповідають віковим та фізіологічним особливостям дітей. </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   </w:t>
        <w:tab/>
        <w:t xml:space="preserve">Заклад забезпечено необхідним кадровим складом. Навчально-виховну, корекційну та лікувальну роботу проводять тифлопедагоги, логопед, психолог, лікар-офтальмолог, сестра медичного лікувального кабінету, керівник гуртка англійської мови, керівник музичний, соціальний педагог.</w:t>
      </w:r>
      <w:r w:rsidDel="00000000" w:rsidR="00000000" w:rsidRPr="00000000">
        <w:rPr>
          <w:rtl w:val="0"/>
        </w:rPr>
      </w:r>
    </w:p>
    <w:p w:rsidR="00000000" w:rsidDel="00000000" w:rsidP="00000000" w:rsidRDefault="00000000" w:rsidRPr="00000000" w14:paraId="0000000C">
      <w:pPr>
        <w:ind w:firstLine="70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Колектив закладу впроваджує інноваційну систему корекції та відновлення зору американського лікаря-офтальмолога У.Бейтса та елементи вальдорфської педагогіки за німецьким антропософом Рудольфом Штайнером.</w:t>
      </w:r>
      <w:r w:rsidDel="00000000" w:rsidR="00000000" w:rsidRPr="00000000">
        <w:rPr>
          <w:rtl w:val="0"/>
        </w:rPr>
      </w:r>
    </w:p>
    <w:p w:rsidR="00000000" w:rsidDel="00000000" w:rsidP="00000000" w:rsidRDefault="00000000" w:rsidRPr="00000000" w14:paraId="0000000D">
      <w:pPr>
        <w:ind w:firstLine="700"/>
        <w:jc w:val="both"/>
        <w:rPr>
          <w:rFonts w:ascii="Times New Roman" w:cs="Times New Roman" w:eastAsia="Times New Roman" w:hAnsi="Times New Roman"/>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Педагоги є постійними та активними учасниками районних, міських та обласних та всеукраїнських методичних заходів. На базі закладу працюють методичні об’єднання психологів та музичних керівників району, проходять засідання міської методичної асоціації «Дефектолог» (група взаємодії «Тифлопедагог»), міські майстер-класи.</w:t>
      </w:r>
      <w:r w:rsidDel="00000000" w:rsidR="00000000" w:rsidRPr="00000000">
        <w:rPr>
          <w:rtl w:val="0"/>
        </w:rPr>
      </w:r>
    </w:p>
    <w:p w:rsidR="00000000" w:rsidDel="00000000" w:rsidP="00000000" w:rsidRDefault="00000000" w:rsidRPr="00000000" w14:paraId="0000000E">
      <w:pPr>
        <w:shd w:fill="ffffff" w:val="clear"/>
        <w:spacing w:after="150" w:lineRule="auto"/>
        <w:ind w:firstLine="450"/>
        <w:jc w:val="both"/>
        <w:rPr>
          <w:rFonts w:ascii="Times New Roman" w:cs="Times New Roman" w:eastAsia="Times New Roman" w:hAnsi="Times New Roman"/>
          <w:b w:val="1"/>
          <w:color w:val="000000"/>
          <w:sz w:val="28"/>
          <w:szCs w:val="28"/>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sectPr>
      <w:pgSz w:h="15840" w:w="12240"/>
      <w:pgMar w:bottom="1134" w:top="1134" w:left="1559.055118110236"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ntiqu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ntiqua" w:cs="Antiqua" w:eastAsia="Antiqua" w:hAnsi="Antiqua"/>
        <w:sz w:val="26"/>
        <w:szCs w:val="26"/>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