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Освітні програми, що реалізуються в закладі освіти: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Початкова школа</w:t>
      </w:r>
    </w:p>
    <w:p w:rsidR="00000000" w:rsidDel="00000000" w:rsidP="00000000" w:rsidRDefault="00000000" w:rsidRPr="00000000" w14:paraId="00000004">
      <w:pPr>
        <w:shd w:fill="ffffff" w:val="clear"/>
        <w:spacing w:before="12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Комплект навчальних програм для дітей з особливими освітніми потребами («Українська мова», «Літературне читання», «Іноземна мова (англійська)», «Математика», «Природознавство», «Я у світі», «Образотворче мистецтво», «Фізична культура для дітей зі зниженим зором», «Основи здоров’я», «Трудове навчання», «Сходинки до інформатики», «Музичне мистецтво»), Міністерство освіти і науки України (лист № 1/9-362 від 03.07.2017 р.)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20" w:before="12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Комплект програм  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корекційно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-розвиткової роботи для підготовчого , 1-4 спеціальних загальноосвітніх навчальних закладів для сліпих дітей та дітей зі зниженим зором  («Розвиток мовлення», «Ритміка», «Лікувальна фізкультура», «Соціально-побутове орієнтування»,  «Корекція розвитку»). Міністерство освіти і науки України (лист № 1/9-362 від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03.07.2017 р.)</w:t>
      </w:r>
    </w:p>
    <w:p w:rsidR="00000000" w:rsidDel="00000000" w:rsidP="00000000" w:rsidRDefault="00000000" w:rsidRPr="00000000" w14:paraId="00000006">
      <w:pPr>
        <w:pStyle w:val="Heading1"/>
        <w:shd w:fill="ffffff" w:val="clear"/>
        <w:spacing w:after="0" w:before="0" w:lineRule="auto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b w:val="0"/>
          <w:color w:val="000000"/>
          <w:sz w:val="28"/>
          <w:szCs w:val="28"/>
          <w:rtl w:val="0"/>
        </w:rPr>
        <w:t xml:space="preserve">3. Нова українська школа. Типова освітня програма для закладів загальної середньої освіти (1-4 клас), затверджена Колегією Міністерства освіти і науки 22 лютого 2018 року,  затверджена наказом М</w:t>
      </w:r>
      <w:r w:rsidDel="00000000" w:rsidR="00000000" w:rsidRPr="00000000">
        <w:rPr>
          <w:b w:val="0"/>
          <w:sz w:val="28"/>
          <w:szCs w:val="28"/>
          <w:rtl w:val="0"/>
        </w:rPr>
        <w:t xml:space="preserve">ОН України від 21.03.2018 №268 (</w:t>
      </w:r>
      <w:r w:rsidDel="00000000" w:rsidR="00000000" w:rsidRPr="00000000">
        <w:rPr>
          <w:b w:val="0"/>
          <w:color w:val="000000"/>
          <w:sz w:val="28"/>
          <w:szCs w:val="28"/>
          <w:rtl w:val="0"/>
        </w:rPr>
        <w:t xml:space="preserve">розроблена під керівництвом О.Я. Савченко).</w:t>
      </w:r>
    </w:p>
    <w:p w:rsidR="00000000" w:rsidDel="00000000" w:rsidP="00000000" w:rsidRDefault="00000000" w:rsidRPr="00000000" w14:paraId="00000007">
      <w:pPr>
        <w:shd w:fill="ffffff" w:val="clear"/>
        <w:spacing w:after="120" w:before="12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Дошкільна ланка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Загальні групи і спеціальні групи</w:t>
      </w:r>
    </w:p>
    <w:p w:rsidR="00000000" w:rsidDel="00000000" w:rsidP="00000000" w:rsidRDefault="00000000" w:rsidRPr="00000000" w14:paraId="0000000A">
      <w:pPr>
        <w:shd w:fill="ffffff" w:val="clear"/>
        <w:ind w:right="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Базовий компонент дошкільної освіти (нова редакція). Богуш А.М. Київ, 2012 рік. Міністерство освіти і науки України (наказ 22.05.2012№ 615).</w:t>
      </w:r>
    </w:p>
    <w:p w:rsidR="00000000" w:rsidDel="00000000" w:rsidP="00000000" w:rsidRDefault="00000000" w:rsidRPr="00000000" w14:paraId="0000000B">
      <w:pPr>
        <w:shd w:fill="ffffff" w:val="clear"/>
        <w:ind w:right="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Українське дошкілля.  Програма розвитку дитини дошкільного віку. Білан О.І, Возна Л.М., Максименко О.Л. та ін. Білан О.І, Возна Л.М., Максименко О.Л. та ін. Міністерство освіти і науки України (лист від 23.05.2017 № 1/11-4988).</w:t>
      </w:r>
    </w:p>
    <w:p w:rsidR="00000000" w:rsidDel="00000000" w:rsidP="00000000" w:rsidRDefault="00000000" w:rsidRPr="00000000" w14:paraId="0000000C">
      <w:pPr>
        <w:shd w:fill="ffffff" w:val="clear"/>
        <w:ind w:right="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Впевнений старт. Програма розвитку дітей старшого дошкільного віку.  Андрієтті О.О., Голубович О.П. та ін. Міністерство освіти і науки України </w:t>
      </w:r>
    </w:p>
    <w:p w:rsidR="00000000" w:rsidDel="00000000" w:rsidP="00000000" w:rsidRDefault="00000000" w:rsidRPr="00000000" w14:paraId="0000000D">
      <w:pPr>
        <w:shd w:fill="ffffff" w:val="clear"/>
        <w:ind w:right="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(лист від 01.08.2017 №1/11-7684).</w:t>
      </w:r>
    </w:p>
    <w:p w:rsidR="00000000" w:rsidDel="00000000" w:rsidP="00000000" w:rsidRDefault="00000000" w:rsidRPr="00000000" w14:paraId="0000000E">
      <w:pPr>
        <w:shd w:fill="ffffff" w:val="clear"/>
        <w:ind w:right="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Англійська мова для дітей дошкільного віку. Програма, методичні рекомендації, Шкваріна Т.М. Міністерство освіти і науки України (лист ІІТЗО від 28.07.2015 №14.1\12-Г-952).</w:t>
      </w:r>
    </w:p>
    <w:p w:rsidR="00000000" w:rsidDel="00000000" w:rsidP="00000000" w:rsidRDefault="00000000" w:rsidRPr="00000000" w14:paraId="0000000F">
      <w:pPr>
        <w:shd w:fill="ffffff" w:val="clear"/>
        <w:ind w:right="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Мудрі шахи. Програма та методичні рекомендації з навчання дітей старшого дошкільного віку гри в шахи. Міністерство освіти і науки України (лист ІІТЗО від 05.05.2015 №14.1\12-Г-262).</w:t>
      </w:r>
    </w:p>
    <w:p w:rsidR="00000000" w:rsidDel="00000000" w:rsidP="00000000" w:rsidRDefault="00000000" w:rsidRPr="00000000" w14:paraId="00000010">
      <w:pPr>
        <w:shd w:fill="ffffff" w:val="clear"/>
        <w:ind w:right="2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ind w:right="2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ind w:right="2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ind w:right="2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ind w:right="2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ind w:right="26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ind w:right="2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Дефектологія (тифлопедагогіка)</w:t>
      </w:r>
    </w:p>
    <w:p w:rsidR="00000000" w:rsidDel="00000000" w:rsidP="00000000" w:rsidRDefault="00000000" w:rsidRPr="00000000" w14:paraId="00000017">
      <w:pPr>
        <w:shd w:fill="ffffff" w:val="clear"/>
        <w:ind w:right="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Програмно-методичний комплекс “Програма розвитку сліпих дітей та зі зниженим зором від народження до 6 років” Бутенко В. А., Гудим І. М., Нафікова Л. А., Кондратенко С. В. Міністерство освіти і науки України </w:t>
      </w:r>
    </w:p>
    <w:p w:rsidR="00000000" w:rsidDel="00000000" w:rsidP="00000000" w:rsidRDefault="00000000" w:rsidRPr="00000000" w14:paraId="00000018">
      <w:pPr>
        <w:shd w:fill="ffffff" w:val="clear"/>
        <w:ind w:right="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(наказ 05.12.2012№ 1\11-18797).</w:t>
      </w:r>
    </w:p>
    <w:p w:rsidR="00000000" w:rsidDel="00000000" w:rsidP="00000000" w:rsidRDefault="00000000" w:rsidRPr="00000000" w14:paraId="00000019">
      <w:pPr>
        <w:shd w:fill="ffffff" w:val="clear"/>
        <w:ind w:right="2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Логопедія</w:t>
      </w:r>
    </w:p>
    <w:p w:rsidR="00000000" w:rsidDel="00000000" w:rsidP="00000000" w:rsidRDefault="00000000" w:rsidRPr="00000000" w14:paraId="0000001A">
      <w:pPr>
        <w:shd w:fill="ffffff" w:val="clear"/>
        <w:ind w:right="2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Корекційне навчання з розвитку мовлення дітей середнього дошкільного віку із ЗНМ, Трофименко Л.І. Міністерство освіти і науки України (наказ 05.12.2012 № 1\11-18794).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ntiqu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ntiqua" w:cs="Antiqua" w:eastAsia="Antiqua" w:hAnsi="Antiqua"/>
        <w:sz w:val="26"/>
        <w:szCs w:val="26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