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2800350</wp:posOffset>
            </wp:positionH>
            <wp:positionV relativeFrom="paragraph">
              <wp:posOffset>-485774</wp:posOffset>
            </wp:positionV>
            <wp:extent cx="571500" cy="6858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ВИКОНКОМ  КРИВОРІЗЬКОЇ  МІСЬКОЇ  РАДИ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УПРАВЛІННЯ ОСВІТИ І НАУКИ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Н  А  К  А  З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Layout w:type="fixed"/>
        <w:tblLook w:val="0000"/>
      </w:tblPr>
      <w:tblGrid>
        <w:gridCol w:w="3190"/>
        <w:gridCol w:w="3190"/>
        <w:gridCol w:w="3190"/>
        <w:tblGridChange w:id="0">
          <w:tblGrid>
            <w:gridCol w:w="3190"/>
            <w:gridCol w:w="3190"/>
            <w:gridCol w:w="319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19.10.2017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м. Кривий Ріг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№ 346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"/>
          <w:tab w:val="left" w:pos="4140"/>
        </w:tabs>
        <w:spacing w:after="20" w:before="0" w:line="240" w:lineRule="auto"/>
        <w:ind w:left="0" w:right="55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"/>
          <w:tab w:val="left" w:pos="4140"/>
        </w:tabs>
        <w:spacing w:after="20" w:before="0" w:line="240" w:lineRule="auto"/>
        <w:ind w:left="0" w:right="55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</w:tabs>
        <w:spacing w:after="0" w:before="0" w:line="240" w:lineRule="auto"/>
        <w:ind w:left="0" w:right="567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прозорість та відкритість діяльності закладів освіти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"/>
        </w:tabs>
        <w:spacing w:after="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"/>
        </w:tabs>
        <w:spacing w:after="2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Відповідно до ст.ст. 26, 30, 78, 79 Закону України «Про освіту» від 05.09.2017, з метою забезпечення прозорості та інформаційної відкритості діяльності закладів освіти,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"/>
        </w:tabs>
        <w:spacing w:after="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"/>
        </w:tabs>
        <w:spacing w:after="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 А К А З У Ю: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"/>
        </w:tabs>
        <w:spacing w:after="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Начальникам відділів освіти виконкомів районних у місті рад, керівникам закладів освіти комунальної власності міста, які здійснюють бухгалтерський облік самостійно забезпечити: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1.1.Функціонування внутрішньої системи забезпечення якості освіти.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Умови для здійснення дієвого та відкритого громадського контролю за діяльністю закладу освіти.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Формування відкритих та загальнодоступних ресурсів з інформацією про свою діяльність та оприлюднення такої інформації.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Оприлюднення на власних веб-сайтах інформації щодо: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1.4.1. Кошторисів доходів та видатків на відповідний рік, щорічно до 1 лютого;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1.4.2. Фінансових звітів про надходження та використання всіх отриманих коштів у звітному році;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1.4.3.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1.4.4. Інформацію про стан виконання бюджету у розрізі статей доходів і видатків, не пізніше 1 березня року, що настає за звітним роком.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1.5. Щоквартальне оновлення інформації, зазначеної у 1.4.2, 1.4.3 цього наказу, щодо прогнозних показників запланованих коштів на бюджетний рік по кожному навчальному закладу та фактично використані кошти.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Категорично заборонити збір готівкових коштів, учасниками освітнього процесу та працівниками закладів на території навчальних закладів.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Начальникам відділів освіти виконкомів районних у місті рад провести навчання керівників закладів освіти з питань складання бюджету закладу.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Платні освітні та інші послуги надавати відповідно до вимог п.3 ст. 78 Закону України «Про освіту».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Покласти персональну відповідальність за вчинення протиправних дій щодо збору коштів у закладах освіти комунальної власності міста, приховування інформації про надходження та використання всіх отриманих коштів, за своєчасність та достовірність надання інформації розміщеної, на онлайн-ресурсі на начальників відділів освіти виконкомів районних у місті рад та керівників закладів.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"/>
        </w:tabs>
        <w:spacing w:after="2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Оприлюднити даний наказ на сайті управління освіти і науки та        КЗ «Інноваційно-методичний центр» Криворізької міської ради в термін до 31.10.2017 р.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"/>
        </w:tabs>
        <w:spacing w:after="2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"/>
          <w:tab w:val="left" w:pos="7080"/>
        </w:tabs>
        <w:spacing w:after="20" w:before="0" w:line="240" w:lineRule="auto"/>
        <w:ind w:left="0" w:right="0" w:firstLine="8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Контроль за виконанням наказу залишаю за собою.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0"/>
        </w:tabs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управління</w:t>
        <w:tab/>
        <w:tab/>
        <w:t xml:space="preserve">        Т. Кріпак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Шаповалова Світлана Володимирівна, 74-29-12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Філатова Юлія Віталіївна, 74-81-41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